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8" w:type="dxa"/>
        <w:tblInd w:w="-4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88"/>
      </w:tblGrid>
      <w:tr w:rsidR="009C3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B24" w:rsidRDefault="009C3B24" w:rsidP="00AD1FB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bookmarkStart w:id="0" w:name="OLE_LINK1"/>
            <w:bookmarkStart w:id="1" w:name="OLE_LINK2"/>
            <w:r>
              <w:rPr>
                <w:b/>
                <w:bCs/>
                <w:i/>
                <w:iCs/>
                <w:sz w:val="16"/>
                <w:szCs w:val="16"/>
              </w:rPr>
              <w:t>VII. Az adó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="00AD1FB9">
              <w:rPr>
                <w:b/>
                <w:bCs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="00226147">
              <w:rPr>
                <w:b/>
                <w:bCs/>
                <w:i/>
                <w:iCs/>
                <w:sz w:val="16"/>
                <w:szCs w:val="16"/>
              </w:rPr>
              <w:t xml:space="preserve">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>(Ft)</w:t>
            </w:r>
          </w:p>
        </w:tc>
      </w:tr>
      <w:tr w:rsidR="009C3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8"/>
        </w:trPr>
        <w:tc>
          <w:tcPr>
            <w:tcW w:w="99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1. Htv. szerinti - vállalkozási szintű - éves nettó árbevétel </w:t>
            </w:r>
            <w:r>
              <w:rPr>
                <w:b/>
                <w:i/>
                <w:iCs/>
                <w:sz w:val="16"/>
                <w:szCs w:val="16"/>
              </w:rPr>
              <w:t>(részletezése külön lapon található)</w:t>
            </w:r>
            <w:r>
              <w:rPr>
                <w:bCs/>
                <w:iCs/>
                <w:outline/>
              </w:rPr>
              <w:t xml:space="preserve"> </w:t>
            </w:r>
            <w:r>
              <w:rPr>
                <w:bCs/>
                <w:iCs/>
                <w:outline/>
              </w:rPr>
              <w:tab/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.</w:t>
            </w:r>
            <w:r w:rsidR="00226147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        </w:t>
            </w:r>
            <w:r w:rsidR="000856C5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  <w:r w:rsidR="00226147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00.000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2. Eladott áruk beszerzési értéke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.</w:t>
            </w:r>
            <w:r w:rsidR="00226147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         </w:t>
            </w:r>
            <w:r w:rsidR="006A577D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  <w:r w:rsidR="00226147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0.000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3. Közvetített szolgáltatások értéke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 </w:t>
            </w:r>
            <w:r w:rsidR="00226147">
              <w:rPr>
                <w:b/>
                <w:bCs/>
                <w:i/>
                <w:iCs/>
                <w:sz w:val="16"/>
                <w:szCs w:val="16"/>
              </w:rPr>
              <w:t xml:space="preserve">            </w:t>
            </w:r>
            <w:r w:rsidR="000856C5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  <w:r w:rsidR="00226147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0.000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>
                <w:rPr>
                  <w:b/>
                  <w:bCs/>
                  <w:i/>
                  <w:iCs/>
                  <w:sz w:val="16"/>
                  <w:szCs w:val="16"/>
                </w:rPr>
                <w:t>4. A</w:t>
              </w:r>
            </w:smartTag>
            <w:r>
              <w:rPr>
                <w:b/>
                <w:bCs/>
                <w:i/>
                <w:iCs/>
                <w:sz w:val="16"/>
                <w:szCs w:val="16"/>
              </w:rPr>
              <w:t xml:space="preserve"> 3. sorból az alvállalkozói teljesítmények értéke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="006A577D">
              <w:rPr>
                <w:bCs/>
                <w:iCs/>
                <w:outline/>
              </w:rPr>
              <w:t>███</w:t>
            </w:r>
            <w:r w:rsidR="006A577D"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="006A577D">
              <w:rPr>
                <w:bCs/>
                <w:iCs/>
                <w:outline/>
              </w:rPr>
              <w:t>███</w:t>
            </w:r>
            <w:r w:rsidR="00226147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5. Anyagköltség </w:t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="00226147">
              <w:rPr>
                <w:b/>
                <w:bCs/>
                <w:i/>
                <w:iCs/>
                <w:sz w:val="16"/>
                <w:szCs w:val="16"/>
              </w:rPr>
              <w:t xml:space="preserve">             </w:t>
            </w:r>
            <w:r w:rsidR="000856C5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  <w:r w:rsidR="00226147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0.000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6. Alapkutatás, alkalmazott kutatás, kísérleti fejlesztés adóévben elszámolt közvetlen költsége</w:t>
            </w:r>
            <w:r>
              <w:rPr>
                <w:bCs/>
                <w:iCs/>
                <w:outline/>
              </w:rPr>
              <w:tab/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7. Htv. szerinti - vállalkozási szintű - adóalap </w:t>
            </w:r>
            <w:r>
              <w:rPr>
                <w:b/>
                <w:i/>
                <w:iCs/>
                <w:sz w:val="16"/>
                <w:szCs w:val="16"/>
              </w:rPr>
              <w:t>[1-(2+3+5+6)]</w:t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8. A"/>
              </w:smartTagPr>
              <w:r>
                <w:rPr>
                  <w:b/>
                  <w:bCs/>
                  <w:i/>
                  <w:iCs/>
                  <w:sz w:val="16"/>
                  <w:szCs w:val="16"/>
                </w:rPr>
                <w:t>8. A</w:t>
              </w:r>
            </w:smartTag>
            <w:r>
              <w:rPr>
                <w:b/>
                <w:bCs/>
                <w:i/>
                <w:iCs/>
                <w:sz w:val="16"/>
                <w:szCs w:val="16"/>
              </w:rPr>
              <w:t xml:space="preserve"> foglalkoztatás növeléséhez kapcsolódó adóalap-mentesség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9. Külföldön létesített telephelyen végzett tevékenységre jutó adóalap mentessége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10. A"/>
              </w:smartTagPr>
              <w:r>
                <w:rPr>
                  <w:b/>
                  <w:bCs/>
                  <w:i/>
                  <w:iCs/>
                  <w:sz w:val="16"/>
                  <w:szCs w:val="16"/>
                </w:rPr>
                <w:t>10. A</w:t>
              </w:r>
            </w:smartTag>
            <w:r>
              <w:rPr>
                <w:b/>
                <w:bCs/>
                <w:i/>
                <w:iCs/>
                <w:sz w:val="16"/>
                <w:szCs w:val="16"/>
              </w:rPr>
              <w:t xml:space="preserve"> foglalkoztatás csökkentéséhez kapcsolódó adóalap-növekmény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11. Mentességekkel korrigált Htv. szerinti - a vállalkozási szintű - adóalap </w:t>
            </w:r>
            <w:r>
              <w:rPr>
                <w:b/>
                <w:i/>
                <w:iCs/>
                <w:sz w:val="16"/>
                <w:szCs w:val="16"/>
              </w:rPr>
              <w:t>[7-8-9+10]</w:t>
            </w:r>
            <w:r>
              <w:rPr>
                <w:bCs/>
                <w:iCs/>
                <w:outline/>
              </w:rPr>
              <w:t xml:space="preserve"> </w:t>
            </w:r>
            <w:r>
              <w:rPr>
                <w:bCs/>
                <w:iCs/>
                <w:outline/>
              </w:rPr>
              <w:tab/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12. Az önkormányzat illetékességi területére jutó - a 11. sorban lévő adóalap megosztása 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szerinti - települési szintű adóalap</w:t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="00226147">
              <w:rPr>
                <w:b/>
                <w:bCs/>
                <w:i/>
                <w:iCs/>
                <w:sz w:val="16"/>
                <w:szCs w:val="16"/>
              </w:rPr>
              <w:t xml:space="preserve">          </w:t>
            </w:r>
            <w:r w:rsidR="000856C5">
              <w:rPr>
                <w:b/>
                <w:bCs/>
                <w:i/>
                <w:iCs/>
                <w:color w:val="FF0000"/>
                <w:sz w:val="20"/>
                <w:szCs w:val="20"/>
              </w:rPr>
              <w:t>500</w:t>
            </w:r>
            <w:r w:rsidR="00226147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.000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13. Adómentes adóalap önkormányzati döntés alapján (Htv. 39/C §-a szerint)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14. Az önkormányzati rendelet szerinti adóköteles adóalap </w:t>
            </w:r>
            <w:r>
              <w:rPr>
                <w:b/>
                <w:i/>
                <w:iCs/>
                <w:sz w:val="16"/>
                <w:szCs w:val="16"/>
              </w:rPr>
              <w:t>(12-13)</w:t>
            </w:r>
            <w:r>
              <w:rPr>
                <w:bCs/>
                <w:iCs/>
                <w:outline/>
              </w:rPr>
              <w:t xml:space="preserve"> </w:t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</w:r>
            <w:r>
              <w:rPr>
                <w:bCs/>
                <w:iCs/>
                <w:outline/>
              </w:rPr>
              <w:tab/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="006A577D">
              <w:rPr>
                <w:b/>
                <w:bCs/>
                <w:i/>
                <w:iCs/>
                <w:sz w:val="16"/>
                <w:szCs w:val="16"/>
              </w:rPr>
              <w:t xml:space="preserve">          </w:t>
            </w:r>
            <w:r w:rsidR="000856C5">
              <w:rPr>
                <w:b/>
                <w:bCs/>
                <w:i/>
                <w:iCs/>
                <w:color w:val="FF0000"/>
                <w:sz w:val="20"/>
                <w:szCs w:val="20"/>
              </w:rPr>
              <w:t>500</w:t>
            </w:r>
            <w:r w:rsidR="006A577D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.000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15. Adóalapra jutó iparűzési adó összege </w:t>
            </w:r>
            <w:r>
              <w:rPr>
                <w:b/>
                <w:i/>
                <w:iCs/>
                <w:sz w:val="16"/>
                <w:szCs w:val="16"/>
              </w:rPr>
              <w:t>(14. sor*</w:t>
            </w:r>
            <w:r w:rsidR="00226147" w:rsidRPr="00226147">
              <w:rPr>
                <w:b/>
                <w:i/>
                <w:iCs/>
                <w:color w:val="FF0000"/>
                <w:sz w:val="20"/>
                <w:szCs w:val="20"/>
              </w:rPr>
              <w:t>1,2</w:t>
            </w:r>
            <w:r w:rsidRPr="00226147">
              <w:rPr>
                <w:b/>
                <w:i/>
                <w:iCs/>
                <w:color w:val="FF0000"/>
                <w:sz w:val="20"/>
                <w:szCs w:val="20"/>
              </w:rPr>
              <w:t xml:space="preserve"> %</w:t>
            </w:r>
            <w:r>
              <w:rPr>
                <w:b/>
                <w:i/>
                <w:iCs/>
                <w:sz w:val="16"/>
                <w:szCs w:val="16"/>
              </w:rPr>
              <w:t xml:space="preserve">) </w:t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="006A577D">
              <w:rPr>
                <w:b/>
                <w:bCs/>
                <w:i/>
                <w:iCs/>
                <w:sz w:val="16"/>
                <w:szCs w:val="16"/>
              </w:rPr>
              <w:t xml:space="preserve">              </w:t>
            </w:r>
            <w:r w:rsidR="000856C5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  <w:r w:rsidR="006A577D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.</w:t>
            </w:r>
            <w:r w:rsidR="000856C5">
              <w:rPr>
                <w:b/>
                <w:bCs/>
                <w:i/>
                <w:iCs/>
                <w:color w:val="FF0000"/>
                <w:sz w:val="20"/>
                <w:szCs w:val="20"/>
              </w:rPr>
              <w:t>00</w:t>
            </w:r>
            <w:r w:rsidR="006A577D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0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16. Önkormányzati döntés szerinti adókedvezmény (Htv. 39/C §-a szerint)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17. Az ideiglenes jellegű iparűzési tevékenység után az adóévben megfizetett és 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az önkormányzatnál levonható adóátalány összege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18. Kommunális beruházás miatt magánszemély által levonható kedvezmény összege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19. Iparűzési adófizetési kötelezettség </w:t>
            </w:r>
            <w:r>
              <w:rPr>
                <w:b/>
                <w:i/>
                <w:iCs/>
                <w:sz w:val="16"/>
                <w:szCs w:val="16"/>
              </w:rPr>
              <w:t xml:space="preserve">[15-(16+17+18)] </w:t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="006A577D">
              <w:rPr>
                <w:b/>
                <w:bCs/>
                <w:i/>
                <w:iCs/>
                <w:sz w:val="16"/>
                <w:szCs w:val="16"/>
              </w:rPr>
              <w:t xml:space="preserve">                </w:t>
            </w:r>
            <w:r w:rsidR="000856C5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  <w:r w:rsidR="006A577D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.</w:t>
            </w:r>
            <w:r w:rsidR="000856C5">
              <w:rPr>
                <w:b/>
                <w:bCs/>
                <w:i/>
                <w:iCs/>
                <w:color w:val="FF0000"/>
                <w:sz w:val="20"/>
                <w:szCs w:val="20"/>
              </w:rPr>
              <w:t>0</w:t>
            </w:r>
            <w:r w:rsidR="006A577D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00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20. Adóelőlegre befizetett összeg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="006A577D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="000856C5" w:rsidRPr="000856C5">
              <w:rPr>
                <w:b/>
                <w:bCs/>
                <w:i/>
                <w:iCs/>
                <w:color w:val="FF0000"/>
                <w:sz w:val="20"/>
                <w:szCs w:val="20"/>
              </w:rPr>
              <w:t>1.00</w:t>
            </w:r>
            <w:r w:rsidR="006A577D" w:rsidRPr="000856C5">
              <w:rPr>
                <w:b/>
                <w:bCs/>
                <w:i/>
                <w:iCs/>
                <w:color w:val="FF0000"/>
                <w:sz w:val="20"/>
                <w:szCs w:val="20"/>
              </w:rPr>
              <w:t>0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21. Feltöltési kötelezettség miatt befizetett összeg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22. Különbözet [19-(20+21)]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="006A577D">
              <w:rPr>
                <w:b/>
                <w:bCs/>
                <w:i/>
                <w:iCs/>
                <w:sz w:val="16"/>
                <w:szCs w:val="16"/>
              </w:rPr>
              <w:t xml:space="preserve">                 </w:t>
            </w:r>
            <w:r w:rsidR="006A577D" w:rsidRPr="006A577D">
              <w:rPr>
                <w:b/>
                <w:bCs/>
                <w:i/>
                <w:iCs/>
                <w:color w:val="FF0000"/>
                <w:sz w:val="20"/>
                <w:szCs w:val="20"/>
              </w:rPr>
              <w:t>5.000</w:t>
            </w:r>
            <w:r>
              <w:rPr>
                <w:b/>
                <w:bCs/>
                <w:i/>
                <w:iCs/>
                <w:sz w:val="16"/>
                <w:szCs w:val="16"/>
              </w:rPr>
              <w:t>,</w:t>
            </w:r>
          </w:p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23. Az önkormányzatra jutó adóátalány összege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</w:tc>
      </w:tr>
      <w:tr w:rsidR="009C3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3B24" w:rsidRDefault="009C3B24" w:rsidP="00BD4207">
            <w:pPr>
              <w:autoSpaceDE w:val="0"/>
              <w:autoSpaceDN w:val="0"/>
              <w:adjustRightInd w:val="0"/>
              <w:spacing w:after="40"/>
              <w:rPr>
                <w:b/>
                <w:bCs/>
                <w:i/>
                <w:iCs/>
                <w:sz w:val="2"/>
                <w:szCs w:val="2"/>
              </w:rPr>
            </w:pPr>
            <w:r>
              <w:rPr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9C3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VIII. Adóelőleg bevallása</w:t>
            </w:r>
          </w:p>
        </w:tc>
      </w:tr>
      <w:tr w:rsidR="009C3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3B24" w:rsidRDefault="009C3B24" w:rsidP="00F55CC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1. Előlegfizetési időszak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="00F55CC2" w:rsidRPr="00F55CC2">
              <w:rPr>
                <w:b/>
                <w:bCs/>
                <w:i/>
                <w:iCs/>
                <w:color w:val="FF0000"/>
                <w:sz w:val="20"/>
                <w:szCs w:val="20"/>
              </w:rPr>
              <w:t>2011.</w:t>
            </w:r>
            <w:r w:rsidR="00F55CC2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="00F55CC2" w:rsidRPr="00F55CC2">
              <w:rPr>
                <w:b/>
                <w:bCs/>
                <w:i/>
                <w:iCs/>
                <w:color w:val="FF0000"/>
                <w:sz w:val="20"/>
                <w:szCs w:val="20"/>
              </w:rPr>
              <w:t>07.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="00F55CC2" w:rsidRPr="00F55CC2">
              <w:rPr>
                <w:b/>
                <w:bCs/>
                <w:i/>
                <w:iCs/>
                <w:color w:val="FF0000"/>
                <w:sz w:val="20"/>
                <w:szCs w:val="20"/>
              </w:rPr>
              <w:t>01.</w:t>
            </w:r>
            <w:r w:rsidR="00F55CC2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="00F55CC2" w:rsidRPr="00F55CC2">
              <w:rPr>
                <w:b/>
                <w:bCs/>
                <w:i/>
                <w:iCs/>
                <w:color w:val="FF0000"/>
                <w:sz w:val="20"/>
                <w:szCs w:val="20"/>
              </w:rPr>
              <w:t>2012.</w:t>
            </w:r>
            <w:r w:rsidR="00F55CC2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="00F55CC2" w:rsidRPr="00F55CC2">
              <w:rPr>
                <w:b/>
                <w:bCs/>
                <w:i/>
                <w:iCs/>
                <w:color w:val="FF0000"/>
                <w:sz w:val="20"/>
                <w:szCs w:val="20"/>
              </w:rPr>
              <w:t>06.</w:t>
            </w:r>
            <w:r w:rsidR="00F55CC2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="00F55CC2" w:rsidRPr="00F55CC2">
              <w:rPr>
                <w:b/>
                <w:bCs/>
                <w:i/>
                <w:iCs/>
                <w:color w:val="FF0000"/>
                <w:sz w:val="20"/>
                <w:szCs w:val="20"/>
              </w:rPr>
              <w:t>30.</w:t>
            </w:r>
            <w:r w:rsidR="00F55CC2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9C3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>Esedékesség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Összeg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>(Ft)</w:t>
            </w:r>
          </w:p>
        </w:tc>
      </w:tr>
      <w:tr w:rsidR="009C3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3B24" w:rsidRDefault="009C3B24" w:rsidP="00BD42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2. Első előlegrészlet az előlegfizetési időszakban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="00F55CC2" w:rsidRPr="00F55CC2">
              <w:rPr>
                <w:b/>
                <w:bCs/>
                <w:i/>
                <w:iCs/>
                <w:color w:val="FF0000"/>
                <w:sz w:val="20"/>
                <w:szCs w:val="20"/>
              </w:rPr>
              <w:t>2011.</w:t>
            </w:r>
            <w:r w:rsidR="00F55CC2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="00F55CC2" w:rsidRPr="00F55CC2">
              <w:rPr>
                <w:b/>
                <w:bCs/>
                <w:i/>
                <w:iCs/>
                <w:color w:val="FF0000"/>
                <w:sz w:val="20"/>
                <w:szCs w:val="20"/>
              </w:rPr>
              <w:t>09.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="00F55CC2" w:rsidRPr="00F55CC2">
              <w:rPr>
                <w:b/>
                <w:bCs/>
                <w:i/>
                <w:iCs/>
                <w:color w:val="FF0000"/>
                <w:sz w:val="20"/>
                <w:szCs w:val="20"/>
              </w:rPr>
              <w:t>15.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nap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="00142B25">
              <w:rPr>
                <w:b/>
                <w:bCs/>
                <w:i/>
                <w:iCs/>
                <w:sz w:val="16"/>
                <w:szCs w:val="16"/>
              </w:rPr>
              <w:t xml:space="preserve">                 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="00142B25">
              <w:rPr>
                <w:b/>
                <w:bCs/>
                <w:i/>
                <w:iCs/>
                <w:sz w:val="16"/>
                <w:szCs w:val="16"/>
              </w:rPr>
              <w:t xml:space="preserve">                </w:t>
            </w:r>
            <w:r w:rsidR="000856C5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  <w:r w:rsidR="00142B25" w:rsidRPr="00142B25">
              <w:rPr>
                <w:b/>
                <w:bCs/>
                <w:i/>
                <w:iCs/>
                <w:color w:val="FF0000"/>
                <w:sz w:val="20"/>
                <w:szCs w:val="20"/>
              </w:rPr>
              <w:t>.000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9C3B24" w:rsidRDefault="009C3B24" w:rsidP="000856C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3. Második előlegrészlet az előlegfizetési időszakban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="00F55CC2" w:rsidRPr="00F55CC2">
              <w:rPr>
                <w:b/>
                <w:bCs/>
                <w:i/>
                <w:iCs/>
                <w:color w:val="FF0000"/>
                <w:sz w:val="20"/>
                <w:szCs w:val="20"/>
              </w:rPr>
              <w:t>2012.</w:t>
            </w:r>
            <w:r w:rsidR="00F55CC2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="00F55CC2" w:rsidRPr="00F55CC2">
              <w:rPr>
                <w:b/>
                <w:bCs/>
                <w:i/>
                <w:iCs/>
                <w:color w:val="FF0000"/>
                <w:sz w:val="20"/>
                <w:szCs w:val="20"/>
              </w:rPr>
              <w:t>03.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="00F55CC2" w:rsidRPr="00F55CC2">
              <w:rPr>
                <w:b/>
                <w:bCs/>
                <w:i/>
                <w:iCs/>
                <w:color w:val="FF0000"/>
                <w:sz w:val="20"/>
                <w:szCs w:val="20"/>
              </w:rPr>
              <w:t>15.</w:t>
            </w:r>
            <w:r w:rsidR="00F55CC2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nap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="00142B25">
              <w:rPr>
                <w:b/>
                <w:bCs/>
                <w:i/>
                <w:iCs/>
                <w:sz w:val="16"/>
                <w:szCs w:val="16"/>
              </w:rPr>
              <w:t xml:space="preserve">                 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>
              <w:rPr>
                <w:bCs/>
                <w:iCs/>
                <w:outline/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="00181AC7">
              <w:rPr>
                <w:b/>
                <w:bCs/>
                <w:i/>
                <w:iCs/>
                <w:sz w:val="16"/>
                <w:szCs w:val="16"/>
              </w:rPr>
              <w:t xml:space="preserve">                </w:t>
            </w:r>
            <w:r w:rsidR="000856C5">
              <w:rPr>
                <w:b/>
                <w:bCs/>
                <w:i/>
                <w:iCs/>
                <w:color w:val="FF0000"/>
                <w:sz w:val="20"/>
                <w:szCs w:val="20"/>
              </w:rPr>
              <w:t>4.000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</w:tc>
      </w:tr>
      <w:tr w:rsidR="009C3B24" w:rsidRPr="004E3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88" w:type="dxa"/>
            <w:tcBorders>
              <w:top w:val="single" w:sz="4" w:space="0" w:color="auto"/>
              <w:bottom w:val="nil"/>
            </w:tcBorders>
          </w:tcPr>
          <w:p w:rsidR="009C3B24" w:rsidRPr="004E300D" w:rsidRDefault="009C3B24" w:rsidP="00BD4207">
            <w:pPr>
              <w:autoSpaceDE w:val="0"/>
              <w:autoSpaceDN w:val="0"/>
              <w:adjustRightInd w:val="0"/>
              <w:spacing w:after="40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bookmarkEnd w:id="0"/>
      <w:bookmarkEnd w:id="1"/>
    </w:tbl>
    <w:p w:rsidR="009C3B24" w:rsidRDefault="009C3B24" w:rsidP="00226147">
      <w:pPr>
        <w:spacing w:before="60" w:after="40"/>
        <w:rPr>
          <w:rFonts w:eastAsia="Calibri"/>
          <w:lang w:eastAsia="en-US"/>
        </w:rPr>
      </w:pPr>
    </w:p>
    <w:p w:rsidR="00142B25" w:rsidRDefault="00142B25" w:rsidP="00142B25">
      <w:pPr>
        <w:spacing w:before="60" w:after="40"/>
        <w:ind w:left="-426"/>
        <w:rPr>
          <w:rFonts w:eastAsia="Calibri"/>
          <w:lang w:eastAsia="en-US"/>
        </w:rPr>
      </w:pPr>
    </w:p>
    <w:p w:rsidR="00142B25" w:rsidRPr="00181AC7" w:rsidRDefault="00142B25" w:rsidP="00142B25">
      <w:pPr>
        <w:spacing w:before="60" w:after="40"/>
        <w:ind w:left="-426"/>
        <w:rPr>
          <w:rFonts w:eastAsia="Calibri"/>
          <w:sz w:val="20"/>
          <w:szCs w:val="20"/>
          <w:u w:val="single"/>
          <w:lang w:eastAsia="en-US"/>
        </w:rPr>
      </w:pPr>
      <w:r w:rsidRPr="00181AC7">
        <w:rPr>
          <w:rFonts w:eastAsia="Calibri"/>
          <w:sz w:val="20"/>
          <w:szCs w:val="20"/>
          <w:u w:val="single"/>
          <w:lang w:eastAsia="en-US"/>
        </w:rPr>
        <w:t>A példaszámításnál figyelembe vett előlegek:</w:t>
      </w:r>
    </w:p>
    <w:p w:rsidR="00142B25" w:rsidRDefault="00142B25" w:rsidP="00142B25">
      <w:pPr>
        <w:pStyle w:val="Listaszerbekezds"/>
        <w:numPr>
          <w:ilvl w:val="0"/>
          <w:numId w:val="2"/>
        </w:numPr>
        <w:spacing w:before="60" w:after="40"/>
        <w:rPr>
          <w:sz w:val="20"/>
          <w:szCs w:val="20"/>
        </w:rPr>
      </w:pPr>
      <w:r>
        <w:rPr>
          <w:sz w:val="20"/>
          <w:szCs w:val="20"/>
        </w:rPr>
        <w:t>2010. évre fizetett előlegek:</w:t>
      </w:r>
      <w:r>
        <w:rPr>
          <w:sz w:val="20"/>
          <w:szCs w:val="20"/>
        </w:rPr>
        <w:tab/>
      </w:r>
      <w:r w:rsidR="000856C5">
        <w:rPr>
          <w:sz w:val="20"/>
          <w:szCs w:val="20"/>
        </w:rPr>
        <w:t>1.0</w:t>
      </w:r>
      <w:r>
        <w:rPr>
          <w:sz w:val="20"/>
          <w:szCs w:val="20"/>
        </w:rPr>
        <w:t>00,- Ft</w:t>
      </w:r>
    </w:p>
    <w:p w:rsidR="00142B25" w:rsidRPr="000856C5" w:rsidRDefault="00AD1FB9" w:rsidP="000856C5">
      <w:pPr>
        <w:pStyle w:val="Listaszerbekezds"/>
        <w:numPr>
          <w:ilvl w:val="0"/>
          <w:numId w:val="2"/>
        </w:numPr>
        <w:spacing w:before="60" w:after="40"/>
        <w:rPr>
          <w:sz w:val="20"/>
          <w:szCs w:val="20"/>
        </w:rPr>
      </w:pPr>
      <w:r>
        <w:rPr>
          <w:noProof/>
          <w:sz w:val="20"/>
          <w:szCs w:val="20"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0;text-align:left;margin-left:184.15pt;margin-top:7.7pt;width:106.45pt;height:35pt;z-index:251658240" o:connectortype="straight">
            <v:stroke endarrow="block"/>
          </v:shape>
        </w:pict>
      </w:r>
      <w:r w:rsidR="00142B25">
        <w:rPr>
          <w:sz w:val="20"/>
          <w:szCs w:val="20"/>
        </w:rPr>
        <w:t>2011.03.15-i kivetett előleg:</w:t>
      </w:r>
      <w:r w:rsidR="00142B25">
        <w:rPr>
          <w:sz w:val="20"/>
          <w:szCs w:val="20"/>
        </w:rPr>
        <w:tab/>
      </w:r>
      <w:r w:rsidR="000856C5">
        <w:rPr>
          <w:sz w:val="20"/>
          <w:szCs w:val="20"/>
        </w:rPr>
        <w:t>3.0</w:t>
      </w:r>
      <w:r w:rsidR="00142B25" w:rsidRPr="000856C5">
        <w:rPr>
          <w:sz w:val="20"/>
          <w:szCs w:val="20"/>
        </w:rPr>
        <w:t>00,- Ft</w:t>
      </w:r>
    </w:p>
    <w:p w:rsidR="000856C5" w:rsidRDefault="000856C5" w:rsidP="000856C5">
      <w:pPr>
        <w:spacing w:before="60" w:after="40"/>
        <w:rPr>
          <w:rFonts w:eastAsia="Calibri"/>
          <w:sz w:val="20"/>
          <w:szCs w:val="20"/>
        </w:rPr>
      </w:pPr>
    </w:p>
    <w:p w:rsidR="000856C5" w:rsidRPr="000856C5" w:rsidRDefault="000856C5" w:rsidP="000856C5">
      <w:pPr>
        <w:spacing w:before="60" w:after="40"/>
        <w:ind w:left="-426"/>
        <w:rPr>
          <w:rFonts w:eastAsia="Calibri"/>
          <w:sz w:val="20"/>
          <w:szCs w:val="20"/>
          <w:u w:val="single"/>
        </w:rPr>
      </w:pPr>
      <w:r w:rsidRPr="000856C5">
        <w:rPr>
          <w:rFonts w:eastAsia="Calibri"/>
          <w:sz w:val="20"/>
          <w:szCs w:val="20"/>
          <w:u w:val="single"/>
        </w:rPr>
        <w:t>VIII. / 2. pont számítása:</w:t>
      </w:r>
    </w:p>
    <w:p w:rsidR="000856C5" w:rsidRDefault="000856C5" w:rsidP="000856C5">
      <w:pPr>
        <w:spacing w:before="60" w:after="40"/>
        <w:ind w:left="-426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500.000,- Ft * 0,016 = 8.000,- Ft  </w:t>
      </w:r>
      <w:r w:rsidRPr="000856C5">
        <w:rPr>
          <w:rFonts w:eastAsia="Calibri"/>
          <w:sz w:val="16"/>
          <w:szCs w:val="16"/>
        </w:rPr>
        <w:t>(2011.évi adómérték: 1,6 %)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8.000,- Ft – 3.000,- Ft = </w:t>
      </w:r>
      <w:r w:rsidRPr="000856C5">
        <w:rPr>
          <w:rFonts w:eastAsia="Calibri"/>
          <w:color w:val="FF0000"/>
          <w:sz w:val="20"/>
          <w:szCs w:val="20"/>
        </w:rPr>
        <w:t>5.000,-</w:t>
      </w:r>
      <w:r>
        <w:rPr>
          <w:rFonts w:eastAsia="Calibri"/>
          <w:sz w:val="20"/>
          <w:szCs w:val="20"/>
        </w:rPr>
        <w:t xml:space="preserve"> Ft</w:t>
      </w:r>
    </w:p>
    <w:p w:rsidR="000856C5" w:rsidRDefault="000856C5" w:rsidP="000856C5">
      <w:pPr>
        <w:spacing w:before="60" w:after="40"/>
        <w:ind w:left="-426"/>
        <w:rPr>
          <w:rFonts w:eastAsia="Calibri"/>
          <w:sz w:val="20"/>
          <w:szCs w:val="20"/>
        </w:rPr>
      </w:pPr>
    </w:p>
    <w:p w:rsidR="00142B25" w:rsidRDefault="000856C5" w:rsidP="000856C5">
      <w:pPr>
        <w:spacing w:before="60" w:after="40"/>
        <w:ind w:left="-426"/>
        <w:rPr>
          <w:rFonts w:eastAsia="Calibri"/>
          <w:sz w:val="20"/>
          <w:szCs w:val="20"/>
          <w:u w:val="single"/>
        </w:rPr>
      </w:pPr>
      <w:r w:rsidRPr="000856C5">
        <w:rPr>
          <w:rFonts w:eastAsia="Calibri"/>
          <w:sz w:val="20"/>
          <w:szCs w:val="20"/>
          <w:u w:val="single"/>
        </w:rPr>
        <w:t>VIII. / 3. pont számítása:</w:t>
      </w:r>
    </w:p>
    <w:p w:rsidR="000856C5" w:rsidRPr="000856C5" w:rsidRDefault="000856C5" w:rsidP="000856C5">
      <w:pPr>
        <w:spacing w:before="60" w:after="40"/>
        <w:ind w:left="-426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500.000,- Ft * 0,016 = 8.000,- Ft  </w:t>
      </w:r>
      <w:r w:rsidRPr="000856C5">
        <w:rPr>
          <w:rFonts w:eastAsia="Calibri"/>
          <w:sz w:val="16"/>
          <w:szCs w:val="16"/>
        </w:rPr>
        <w:t>(2011.évi adómérték: 1,6 %)</w:t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 w:rsidRPr="000856C5">
        <w:rPr>
          <w:rFonts w:eastAsia="Calibri"/>
          <w:sz w:val="20"/>
          <w:szCs w:val="20"/>
        </w:rPr>
        <w:t xml:space="preserve">8.000,- Ft : 2 = </w:t>
      </w:r>
      <w:r w:rsidRPr="000856C5">
        <w:rPr>
          <w:rFonts w:eastAsia="Calibri"/>
          <w:color w:val="FF0000"/>
          <w:sz w:val="20"/>
          <w:szCs w:val="20"/>
        </w:rPr>
        <w:t>4.000,-</w:t>
      </w:r>
      <w:r w:rsidRPr="000856C5">
        <w:rPr>
          <w:rFonts w:eastAsia="Calibri"/>
          <w:sz w:val="20"/>
          <w:szCs w:val="20"/>
        </w:rPr>
        <w:t xml:space="preserve"> Ft</w:t>
      </w:r>
    </w:p>
    <w:sectPr w:rsidR="000856C5" w:rsidRPr="000856C5" w:rsidSect="007B59A6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18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3E8" w:rsidRDefault="007873E8">
      <w:r>
        <w:separator/>
      </w:r>
    </w:p>
  </w:endnote>
  <w:endnote w:type="continuationSeparator" w:id="1">
    <w:p w:rsidR="007873E8" w:rsidRDefault="00787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D4F" w:rsidRPr="00167183" w:rsidRDefault="00521D4F" w:rsidP="00B5090C">
    <w:pPr>
      <w:pStyle w:val="llb"/>
      <w:jc w:val="center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3E8" w:rsidRDefault="007873E8">
      <w:r>
        <w:separator/>
      </w:r>
    </w:p>
  </w:footnote>
  <w:footnote w:type="continuationSeparator" w:id="1">
    <w:p w:rsidR="007873E8" w:rsidRDefault="00787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D4F" w:rsidRDefault="00521D4F">
    <w:pPr>
      <w:pStyle w:val="lfej"/>
      <w:jc w:val="center"/>
    </w:pPr>
  </w:p>
  <w:p w:rsidR="00521D4F" w:rsidRDefault="00521D4F">
    <w:pPr>
      <w:pStyle w:val="lfej"/>
      <w:jc w:val="center"/>
    </w:pPr>
  </w:p>
  <w:p w:rsidR="00521D4F" w:rsidRPr="00DF2837" w:rsidRDefault="00521D4F" w:rsidP="00CB681C">
    <w:pPr>
      <w:pStyle w:val="lfej"/>
      <w:ind w:left="-1260" w:firstLine="1260"/>
      <w:jc w:val="center"/>
      <w:rPr>
        <w:rFonts w:ascii="Arial" w:hAnsi="Arial" w:cs="Arial"/>
        <w:b/>
        <w:color w:val="80808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B9" w:rsidRDefault="00AD1FB9" w:rsidP="00AD1FB9">
    <w:pPr>
      <w:pStyle w:val="lfej"/>
      <w:jc w:val="center"/>
      <w:rPr>
        <w:color w:val="FF0000"/>
        <w:sz w:val="20"/>
        <w:szCs w:val="20"/>
        <w:u w:val="single"/>
      </w:rPr>
    </w:pPr>
  </w:p>
  <w:p w:rsidR="00AD1FB9" w:rsidRDefault="00AD1FB9" w:rsidP="00AD1FB9">
    <w:pPr>
      <w:pStyle w:val="lfej"/>
      <w:jc w:val="center"/>
      <w:rPr>
        <w:color w:val="FF0000"/>
        <w:sz w:val="20"/>
        <w:szCs w:val="20"/>
        <w:u w:val="single"/>
      </w:rPr>
    </w:pPr>
  </w:p>
  <w:p w:rsidR="00AD1FB9" w:rsidRPr="00AD1FB9" w:rsidRDefault="00AD1FB9" w:rsidP="00AD1FB9">
    <w:pPr>
      <w:pStyle w:val="lfej"/>
      <w:jc w:val="center"/>
      <w:rPr>
        <w:color w:val="FF0000"/>
        <w:sz w:val="20"/>
        <w:szCs w:val="20"/>
        <w:u w:val="single"/>
      </w:rPr>
    </w:pPr>
    <w:r w:rsidRPr="00AD1FB9">
      <w:rPr>
        <w:color w:val="FF0000"/>
        <w:sz w:val="20"/>
        <w:szCs w:val="20"/>
        <w:u w:val="single"/>
      </w:rPr>
      <w:t>PÉLDASZÁMÍTÁS</w:t>
    </w:r>
  </w:p>
  <w:p w:rsidR="00521D4F" w:rsidRDefault="00521D4F" w:rsidP="007B59A6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D429A"/>
    <w:multiLevelType w:val="hybridMultilevel"/>
    <w:tmpl w:val="0FBE57A6"/>
    <w:lvl w:ilvl="0" w:tplc="CDC0E1EE">
      <w:start w:val="5"/>
      <w:numFmt w:val="decimal"/>
      <w:lvlText w:val="%1."/>
      <w:lvlJc w:val="left"/>
      <w:pPr>
        <w:ind w:left="446" w:hanging="360"/>
      </w:pPr>
      <w:rPr>
        <w:rFonts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166" w:hanging="360"/>
      </w:pPr>
    </w:lvl>
    <w:lvl w:ilvl="2" w:tplc="040E001B" w:tentative="1">
      <w:start w:val="1"/>
      <w:numFmt w:val="lowerRoman"/>
      <w:lvlText w:val="%3."/>
      <w:lvlJc w:val="right"/>
      <w:pPr>
        <w:ind w:left="1886" w:hanging="180"/>
      </w:pPr>
    </w:lvl>
    <w:lvl w:ilvl="3" w:tplc="040E000F" w:tentative="1">
      <w:start w:val="1"/>
      <w:numFmt w:val="decimal"/>
      <w:lvlText w:val="%4."/>
      <w:lvlJc w:val="left"/>
      <w:pPr>
        <w:ind w:left="2606" w:hanging="360"/>
      </w:pPr>
    </w:lvl>
    <w:lvl w:ilvl="4" w:tplc="040E0019" w:tentative="1">
      <w:start w:val="1"/>
      <w:numFmt w:val="lowerLetter"/>
      <w:lvlText w:val="%5."/>
      <w:lvlJc w:val="left"/>
      <w:pPr>
        <w:ind w:left="3326" w:hanging="360"/>
      </w:pPr>
    </w:lvl>
    <w:lvl w:ilvl="5" w:tplc="040E001B" w:tentative="1">
      <w:start w:val="1"/>
      <w:numFmt w:val="lowerRoman"/>
      <w:lvlText w:val="%6."/>
      <w:lvlJc w:val="right"/>
      <w:pPr>
        <w:ind w:left="4046" w:hanging="180"/>
      </w:pPr>
    </w:lvl>
    <w:lvl w:ilvl="6" w:tplc="040E000F" w:tentative="1">
      <w:start w:val="1"/>
      <w:numFmt w:val="decimal"/>
      <w:lvlText w:val="%7."/>
      <w:lvlJc w:val="left"/>
      <w:pPr>
        <w:ind w:left="4766" w:hanging="360"/>
      </w:pPr>
    </w:lvl>
    <w:lvl w:ilvl="7" w:tplc="040E0019" w:tentative="1">
      <w:start w:val="1"/>
      <w:numFmt w:val="lowerLetter"/>
      <w:lvlText w:val="%8."/>
      <w:lvlJc w:val="left"/>
      <w:pPr>
        <w:ind w:left="5486" w:hanging="360"/>
      </w:pPr>
    </w:lvl>
    <w:lvl w:ilvl="8" w:tplc="040E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74A703D2"/>
    <w:multiLevelType w:val="hybridMultilevel"/>
    <w:tmpl w:val="6898EE30"/>
    <w:lvl w:ilvl="0" w:tplc="55784744">
      <w:start w:val="7"/>
      <w:numFmt w:val="bullet"/>
      <w:lvlText w:val="-"/>
      <w:lvlJc w:val="left"/>
      <w:pPr>
        <w:ind w:left="-6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C29A6"/>
    <w:rsid w:val="00005A37"/>
    <w:rsid w:val="00034399"/>
    <w:rsid w:val="0004123C"/>
    <w:rsid w:val="00047D81"/>
    <w:rsid w:val="00080621"/>
    <w:rsid w:val="000856C5"/>
    <w:rsid w:val="000B1276"/>
    <w:rsid w:val="00130CB2"/>
    <w:rsid w:val="00137DC3"/>
    <w:rsid w:val="00142B25"/>
    <w:rsid w:val="0016521D"/>
    <w:rsid w:val="00167183"/>
    <w:rsid w:val="00173805"/>
    <w:rsid w:val="00181AC7"/>
    <w:rsid w:val="00181F2C"/>
    <w:rsid w:val="001902A0"/>
    <w:rsid w:val="00190E32"/>
    <w:rsid w:val="00195878"/>
    <w:rsid w:val="001A5426"/>
    <w:rsid w:val="001A6A37"/>
    <w:rsid w:val="001B061E"/>
    <w:rsid w:val="001B5669"/>
    <w:rsid w:val="001C0369"/>
    <w:rsid w:val="00200F9A"/>
    <w:rsid w:val="00226147"/>
    <w:rsid w:val="00233773"/>
    <w:rsid w:val="0024210D"/>
    <w:rsid w:val="00254422"/>
    <w:rsid w:val="00280D84"/>
    <w:rsid w:val="0029102E"/>
    <w:rsid w:val="002934A4"/>
    <w:rsid w:val="00293E44"/>
    <w:rsid w:val="002945A3"/>
    <w:rsid w:val="002A23C7"/>
    <w:rsid w:val="002C5796"/>
    <w:rsid w:val="002D6D96"/>
    <w:rsid w:val="002E0314"/>
    <w:rsid w:val="0032090D"/>
    <w:rsid w:val="00355676"/>
    <w:rsid w:val="00360434"/>
    <w:rsid w:val="003A3D8C"/>
    <w:rsid w:val="003C778C"/>
    <w:rsid w:val="003F5B18"/>
    <w:rsid w:val="004029DC"/>
    <w:rsid w:val="00412707"/>
    <w:rsid w:val="00436AFA"/>
    <w:rsid w:val="004531FB"/>
    <w:rsid w:val="004B60BF"/>
    <w:rsid w:val="004C73A6"/>
    <w:rsid w:val="004E550C"/>
    <w:rsid w:val="004E7AAF"/>
    <w:rsid w:val="004F615F"/>
    <w:rsid w:val="00512F38"/>
    <w:rsid w:val="00513CE2"/>
    <w:rsid w:val="00521D4F"/>
    <w:rsid w:val="005275B2"/>
    <w:rsid w:val="00530F4D"/>
    <w:rsid w:val="00555D86"/>
    <w:rsid w:val="00590D8A"/>
    <w:rsid w:val="005A0FE2"/>
    <w:rsid w:val="005A2E2B"/>
    <w:rsid w:val="005D04C1"/>
    <w:rsid w:val="005D6328"/>
    <w:rsid w:val="005F57DF"/>
    <w:rsid w:val="006413D6"/>
    <w:rsid w:val="00661C7B"/>
    <w:rsid w:val="00697A4B"/>
    <w:rsid w:val="006A577D"/>
    <w:rsid w:val="006D1C2C"/>
    <w:rsid w:val="006D4C95"/>
    <w:rsid w:val="006D67BF"/>
    <w:rsid w:val="006E3209"/>
    <w:rsid w:val="006F387D"/>
    <w:rsid w:val="00701832"/>
    <w:rsid w:val="007057D6"/>
    <w:rsid w:val="007146C0"/>
    <w:rsid w:val="00715700"/>
    <w:rsid w:val="00777D63"/>
    <w:rsid w:val="007873E8"/>
    <w:rsid w:val="00790077"/>
    <w:rsid w:val="00791CEE"/>
    <w:rsid w:val="007B054A"/>
    <w:rsid w:val="007B59A6"/>
    <w:rsid w:val="007E3F87"/>
    <w:rsid w:val="007E66A5"/>
    <w:rsid w:val="007E727F"/>
    <w:rsid w:val="00804C14"/>
    <w:rsid w:val="00816138"/>
    <w:rsid w:val="008567D0"/>
    <w:rsid w:val="00894C33"/>
    <w:rsid w:val="008B279A"/>
    <w:rsid w:val="00915792"/>
    <w:rsid w:val="00961DDD"/>
    <w:rsid w:val="009A0CEE"/>
    <w:rsid w:val="009A5D6D"/>
    <w:rsid w:val="009C3B24"/>
    <w:rsid w:val="009C7083"/>
    <w:rsid w:val="009F2E74"/>
    <w:rsid w:val="009F3D70"/>
    <w:rsid w:val="009F6DD4"/>
    <w:rsid w:val="00A95B9A"/>
    <w:rsid w:val="00AA08B0"/>
    <w:rsid w:val="00AA5215"/>
    <w:rsid w:val="00AD1FB9"/>
    <w:rsid w:val="00AD6B62"/>
    <w:rsid w:val="00AE1D0D"/>
    <w:rsid w:val="00AF74DD"/>
    <w:rsid w:val="00B1105A"/>
    <w:rsid w:val="00B5090C"/>
    <w:rsid w:val="00B577A1"/>
    <w:rsid w:val="00B944D3"/>
    <w:rsid w:val="00B96AE6"/>
    <w:rsid w:val="00BA29B6"/>
    <w:rsid w:val="00BB3DF6"/>
    <w:rsid w:val="00BD4207"/>
    <w:rsid w:val="00BF2D27"/>
    <w:rsid w:val="00BF2F89"/>
    <w:rsid w:val="00C21765"/>
    <w:rsid w:val="00C229C7"/>
    <w:rsid w:val="00C27557"/>
    <w:rsid w:val="00C3552C"/>
    <w:rsid w:val="00C76F5C"/>
    <w:rsid w:val="00C858FB"/>
    <w:rsid w:val="00CB681C"/>
    <w:rsid w:val="00CD6FA1"/>
    <w:rsid w:val="00D5289E"/>
    <w:rsid w:val="00D82732"/>
    <w:rsid w:val="00DA0AC4"/>
    <w:rsid w:val="00DA2082"/>
    <w:rsid w:val="00DB2B79"/>
    <w:rsid w:val="00DC29A6"/>
    <w:rsid w:val="00DE19E9"/>
    <w:rsid w:val="00DE356C"/>
    <w:rsid w:val="00DF2837"/>
    <w:rsid w:val="00E250E6"/>
    <w:rsid w:val="00E36F77"/>
    <w:rsid w:val="00E422C6"/>
    <w:rsid w:val="00E62053"/>
    <w:rsid w:val="00E710E2"/>
    <w:rsid w:val="00E76E4E"/>
    <w:rsid w:val="00E852A6"/>
    <w:rsid w:val="00EB6DD0"/>
    <w:rsid w:val="00ED131A"/>
    <w:rsid w:val="00EF780E"/>
    <w:rsid w:val="00F03549"/>
    <w:rsid w:val="00F52949"/>
    <w:rsid w:val="00F539DD"/>
    <w:rsid w:val="00F55CC2"/>
    <w:rsid w:val="00F56772"/>
    <w:rsid w:val="00FC1F0E"/>
    <w:rsid w:val="00FD2EA1"/>
    <w:rsid w:val="00FD736C"/>
    <w:rsid w:val="00FF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  <o:rules v:ext="edit">
        <o:r id="V:Rule2" type="connector" idref="#_x0000_s2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57DF"/>
    <w:rPr>
      <w:sz w:val="24"/>
      <w:szCs w:val="24"/>
    </w:rPr>
  </w:style>
  <w:style w:type="paragraph" w:styleId="Cmsor1">
    <w:name w:val="heading 1"/>
    <w:basedOn w:val="Norml"/>
    <w:next w:val="Norml"/>
    <w:qFormat/>
    <w:rsid w:val="00B944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B2B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B944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link w:val="lfejChar"/>
    <w:uiPriority w:val="99"/>
    <w:rsid w:val="00DC29A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C29A6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B5090C"/>
    <w:rPr>
      <w:color w:val="0000FF"/>
      <w:u w:val="single"/>
    </w:rPr>
  </w:style>
  <w:style w:type="table" w:styleId="Rcsostblzat">
    <w:name w:val="Table Grid"/>
    <w:basedOn w:val="Normltblzat"/>
    <w:rsid w:val="00B50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sid w:val="007B59A6"/>
    <w:rPr>
      <w:sz w:val="24"/>
      <w:szCs w:val="24"/>
    </w:rPr>
  </w:style>
  <w:style w:type="paragraph" w:styleId="Szvegtrzs3">
    <w:name w:val="Body Text 3"/>
    <w:basedOn w:val="Norml"/>
    <w:rsid w:val="00DB2B79"/>
    <w:pPr>
      <w:jc w:val="both"/>
    </w:pPr>
    <w:rPr>
      <w:rFonts w:ascii="Arial" w:hAnsi="Arial" w:cs="Arial"/>
    </w:rPr>
  </w:style>
  <w:style w:type="paragraph" w:customStyle="1" w:styleId="Char">
    <w:name w:val=" Char"/>
    <w:basedOn w:val="Norml"/>
    <w:rsid w:val="00C27557"/>
    <w:pPr>
      <w:spacing w:after="160" w:line="240" w:lineRule="exact"/>
    </w:pPr>
    <w:rPr>
      <w:rFonts w:ascii="Univers" w:eastAsia="MS Mincho" w:hAnsi="Univers"/>
      <w:i/>
      <w:lang w:val="en-US" w:eastAsia="en-US"/>
    </w:rPr>
  </w:style>
  <w:style w:type="paragraph" w:customStyle="1" w:styleId="CharCharCharCharCharChar">
    <w:name w:val=" Char Char Char Char Char Char"/>
    <w:basedOn w:val="Norml"/>
    <w:rsid w:val="004F61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szerbekezds">
    <w:name w:val="List Paragraph"/>
    <w:basedOn w:val="Norml"/>
    <w:qFormat/>
    <w:rsid w:val="009C3B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1FB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1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Címsor</vt:lpstr>
    </vt:vector>
  </TitlesOfParts>
  <Company>Wildom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Címsor</dc:title>
  <dc:subject/>
  <dc:creator>PC</dc:creator>
  <cp:keywords/>
  <dc:description/>
  <cp:lastModifiedBy>Jakli Beatrix</cp:lastModifiedBy>
  <cp:revision>5</cp:revision>
  <cp:lastPrinted>2011-05-05T12:22:00Z</cp:lastPrinted>
  <dcterms:created xsi:type="dcterms:W3CDTF">2011-05-05T11:33:00Z</dcterms:created>
  <dcterms:modified xsi:type="dcterms:W3CDTF">2011-05-05T12:26:00Z</dcterms:modified>
</cp:coreProperties>
</file>